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Look w:val="01E0"/>
      </w:tblPr>
      <w:tblGrid>
        <w:gridCol w:w="4111"/>
        <w:gridCol w:w="6095"/>
      </w:tblGrid>
      <w:tr w:rsidR="00826566" w:rsidTr="00826566">
        <w:trPr>
          <w:jc w:val="center"/>
        </w:trPr>
        <w:tc>
          <w:tcPr>
            <w:tcW w:w="4111" w:type="dxa"/>
          </w:tcPr>
          <w:p w:rsidR="00826566" w:rsidRDefault="00826566">
            <w:pPr>
              <w:spacing w:line="240" w:lineRule="auto"/>
              <w:ind w:left="-531" w:firstLine="531"/>
              <w:jc w:val="center"/>
              <w:rPr>
                <w:rFonts w:asciiTheme="majorHAnsi" w:hAnsiTheme="majorHAnsi" w:cstheme="majorHAnsi"/>
                <w:sz w:val="28"/>
                <w:szCs w:val="28"/>
              </w:rPr>
            </w:pPr>
            <w:r>
              <w:rPr>
                <w:rFonts w:asciiTheme="majorHAnsi" w:hAnsiTheme="majorHAnsi" w:cstheme="majorHAnsi"/>
                <w:sz w:val="28"/>
                <w:szCs w:val="28"/>
              </w:rPr>
              <w:t>UBND HUYỆN KIM THÀNH</w:t>
            </w:r>
          </w:p>
          <w:p w:rsidR="00826566" w:rsidRDefault="00AD01DE">
            <w:pPr>
              <w:spacing w:line="240" w:lineRule="auto"/>
              <w:jc w:val="center"/>
              <w:rPr>
                <w:rFonts w:asciiTheme="majorHAnsi" w:hAnsiTheme="majorHAnsi" w:cstheme="majorHAnsi"/>
                <w:b/>
                <w:bCs/>
                <w:sz w:val="28"/>
                <w:szCs w:val="28"/>
              </w:rPr>
            </w:pPr>
            <w:r w:rsidRPr="00AD01DE">
              <w:rPr>
                <w:noProof/>
              </w:rPr>
              <w:pict>
                <v:line id="Đường nối Thẳng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5.2pt" to="150.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"/>
              </w:pict>
            </w:r>
            <w:r w:rsidR="00826566">
              <w:rPr>
                <w:rFonts w:asciiTheme="majorHAnsi" w:hAnsiTheme="majorHAnsi" w:cstheme="majorHAnsi"/>
                <w:b/>
                <w:bCs/>
                <w:sz w:val="28"/>
                <w:szCs w:val="28"/>
              </w:rPr>
              <w:t>TRƯỜNG MN CỔ DŨNG</w:t>
            </w:r>
          </w:p>
          <w:p w:rsidR="00826566" w:rsidRDefault="00826566">
            <w:pPr>
              <w:spacing w:line="240" w:lineRule="auto"/>
              <w:jc w:val="center"/>
              <w:rPr>
                <w:rFonts w:asciiTheme="majorHAnsi" w:hAnsiTheme="majorHAnsi" w:cstheme="majorHAnsi"/>
                <w:b/>
                <w:bCs/>
                <w:sz w:val="28"/>
                <w:szCs w:val="28"/>
              </w:rPr>
            </w:pPr>
          </w:p>
          <w:p w:rsidR="00826566" w:rsidRDefault="00826566">
            <w:pPr>
              <w:spacing w:line="240" w:lineRule="auto"/>
              <w:jc w:val="center"/>
              <w:rPr>
                <w:rFonts w:asciiTheme="majorHAnsi" w:hAnsiTheme="majorHAnsi" w:cstheme="majorHAnsi"/>
                <w:sz w:val="28"/>
                <w:szCs w:val="28"/>
              </w:rPr>
            </w:pPr>
            <w:r>
              <w:rPr>
                <w:rFonts w:asciiTheme="majorHAnsi" w:hAnsiTheme="majorHAnsi" w:cstheme="majorHAnsi"/>
                <w:sz w:val="28"/>
                <w:szCs w:val="28"/>
              </w:rPr>
              <w:t xml:space="preserve">Số: </w:t>
            </w:r>
            <w:r>
              <w:rPr>
                <w:rFonts w:asciiTheme="majorHAnsi" w:hAnsiTheme="majorHAnsi" w:cstheme="majorHAnsi"/>
                <w:sz w:val="28"/>
                <w:szCs w:val="28"/>
                <w:lang w:val="en-US"/>
              </w:rPr>
              <w:t>0</w:t>
            </w:r>
            <w:r w:rsidR="00630573">
              <w:rPr>
                <w:rFonts w:asciiTheme="majorHAnsi" w:hAnsiTheme="majorHAnsi" w:cstheme="majorHAnsi"/>
                <w:sz w:val="28"/>
                <w:szCs w:val="28"/>
                <w:lang w:val="en-US"/>
              </w:rPr>
              <w:t>5</w:t>
            </w:r>
            <w:r>
              <w:rPr>
                <w:rFonts w:asciiTheme="majorHAnsi" w:hAnsiTheme="majorHAnsi" w:cstheme="majorHAnsi"/>
                <w:sz w:val="28"/>
                <w:szCs w:val="28"/>
              </w:rPr>
              <w:t>/KH-MNCD</w:t>
            </w:r>
          </w:p>
        </w:tc>
        <w:tc>
          <w:tcPr>
            <w:tcW w:w="6095" w:type="dxa"/>
          </w:tcPr>
          <w:p w:rsidR="00826566" w:rsidRDefault="00826566">
            <w:pPr>
              <w:spacing w:line="240" w:lineRule="auto"/>
              <w:jc w:val="center"/>
              <w:rPr>
                <w:rFonts w:asciiTheme="majorHAnsi" w:hAnsiTheme="majorHAnsi" w:cstheme="majorHAnsi"/>
                <w:b/>
                <w:bCs/>
                <w:sz w:val="28"/>
                <w:szCs w:val="28"/>
              </w:rPr>
            </w:pPr>
            <w:r>
              <w:rPr>
                <w:rFonts w:asciiTheme="majorHAnsi" w:hAnsiTheme="majorHAnsi" w:cstheme="majorHAnsi"/>
                <w:b/>
                <w:bCs/>
                <w:sz w:val="28"/>
                <w:szCs w:val="28"/>
              </w:rPr>
              <w:t>CỘNG HÒA XÃ HỘI CHỦ NGHĨA VIỆT NAM</w:t>
            </w:r>
          </w:p>
          <w:p w:rsidR="00826566" w:rsidRDefault="00826566">
            <w:pPr>
              <w:spacing w:line="240" w:lineRule="auto"/>
              <w:jc w:val="center"/>
              <w:rPr>
                <w:rFonts w:asciiTheme="majorHAnsi" w:hAnsiTheme="majorHAnsi" w:cstheme="majorHAnsi"/>
                <w:b/>
                <w:bCs/>
                <w:sz w:val="28"/>
                <w:szCs w:val="28"/>
              </w:rPr>
            </w:pPr>
            <w:r>
              <w:rPr>
                <w:rFonts w:asciiTheme="majorHAnsi" w:hAnsiTheme="majorHAnsi" w:cstheme="majorHAnsi"/>
                <w:b/>
                <w:bCs/>
                <w:sz w:val="28"/>
                <w:szCs w:val="28"/>
              </w:rPr>
              <w:t>Độc lập - Tự do - Hạnh phúc</w:t>
            </w:r>
          </w:p>
          <w:p w:rsidR="00826566" w:rsidRDefault="00AD01DE">
            <w:pPr>
              <w:spacing w:line="240" w:lineRule="auto"/>
              <w:jc w:val="center"/>
              <w:rPr>
                <w:rFonts w:asciiTheme="majorHAnsi" w:hAnsiTheme="majorHAnsi" w:cstheme="majorHAnsi"/>
                <w:b/>
                <w:bCs/>
                <w:sz w:val="28"/>
                <w:szCs w:val="28"/>
              </w:rPr>
            </w:pPr>
            <w:r w:rsidRPr="00AD01DE">
              <w:rPr>
                <w:noProof/>
              </w:rPr>
              <w:pict>
                <v:line id="Đường nối Thẳng 3"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3.8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"/>
              </w:pict>
            </w:r>
          </w:p>
          <w:p w:rsidR="00826566" w:rsidRPr="00630573" w:rsidRDefault="00826566">
            <w:pPr>
              <w:spacing w:line="240" w:lineRule="auto"/>
              <w:jc w:val="center"/>
              <w:rPr>
                <w:rFonts w:asciiTheme="majorHAnsi" w:hAnsiTheme="majorHAnsi" w:cstheme="majorHAnsi"/>
                <w:i/>
                <w:iCs/>
                <w:sz w:val="28"/>
                <w:szCs w:val="28"/>
              </w:rPr>
            </w:pPr>
            <w:r>
              <w:rPr>
                <w:rFonts w:asciiTheme="majorHAnsi" w:hAnsiTheme="majorHAnsi" w:cstheme="majorHAnsi"/>
                <w:i/>
                <w:iCs/>
                <w:sz w:val="28"/>
                <w:szCs w:val="28"/>
              </w:rPr>
              <w:t xml:space="preserve">Cổ Dũng, ngày 04  tháng </w:t>
            </w:r>
            <w:r w:rsidR="00630573">
              <w:rPr>
                <w:rFonts w:asciiTheme="majorHAnsi" w:hAnsiTheme="majorHAnsi" w:cstheme="majorHAnsi"/>
                <w:i/>
                <w:iCs/>
                <w:sz w:val="28"/>
                <w:szCs w:val="28"/>
                <w:lang w:val="en-US"/>
              </w:rPr>
              <w:t>09</w:t>
            </w:r>
            <w:r>
              <w:rPr>
                <w:rFonts w:asciiTheme="majorHAnsi" w:hAnsiTheme="majorHAnsi" w:cstheme="majorHAnsi"/>
                <w:i/>
                <w:iCs/>
                <w:sz w:val="28"/>
                <w:szCs w:val="28"/>
              </w:rPr>
              <w:t xml:space="preserve"> năm 202</w:t>
            </w:r>
            <w:r w:rsidR="00630573" w:rsidRPr="00630573">
              <w:rPr>
                <w:rFonts w:asciiTheme="majorHAnsi" w:hAnsiTheme="majorHAnsi" w:cstheme="majorHAnsi"/>
                <w:i/>
                <w:iCs/>
                <w:sz w:val="28"/>
                <w:szCs w:val="28"/>
              </w:rPr>
              <w:t>4</w:t>
            </w:r>
          </w:p>
          <w:p w:rsidR="00826566" w:rsidRDefault="00826566">
            <w:pPr>
              <w:spacing w:line="240" w:lineRule="auto"/>
              <w:jc w:val="center"/>
              <w:rPr>
                <w:rFonts w:asciiTheme="majorHAnsi" w:hAnsiTheme="majorHAnsi" w:cstheme="majorHAnsi"/>
                <w:i/>
                <w:iCs/>
                <w:sz w:val="28"/>
                <w:szCs w:val="28"/>
              </w:rPr>
            </w:pPr>
          </w:p>
        </w:tc>
      </w:tr>
    </w:tbl>
    <w:p w:rsidR="001E283C" w:rsidRPr="00826566" w:rsidRDefault="00FD0650" w:rsidP="00826566">
      <w:pPr>
        <w:jc w:val="center"/>
        <w:rPr>
          <w:rFonts w:asciiTheme="majorHAnsi" w:hAnsiTheme="majorHAnsi" w:cstheme="majorHAnsi"/>
          <w:b/>
          <w:sz w:val="28"/>
          <w:szCs w:val="28"/>
        </w:rPr>
      </w:pPr>
      <w:r w:rsidRPr="00826566">
        <w:rPr>
          <w:rFonts w:asciiTheme="majorHAnsi" w:hAnsiTheme="majorHAnsi" w:cstheme="majorHAnsi"/>
          <w:b/>
          <w:sz w:val="28"/>
          <w:szCs w:val="28"/>
        </w:rPr>
        <w:t>KẾHOẠCH</w:t>
      </w:r>
    </w:p>
    <w:p w:rsidR="00826566" w:rsidRDefault="00FD0650" w:rsidP="00826566">
      <w:pPr>
        <w:jc w:val="center"/>
        <w:rPr>
          <w:rFonts w:asciiTheme="majorHAnsi" w:hAnsiTheme="majorHAnsi" w:cstheme="majorHAnsi"/>
          <w:b/>
          <w:sz w:val="28"/>
          <w:szCs w:val="28"/>
        </w:rPr>
      </w:pPr>
      <w:r w:rsidRPr="00826566">
        <w:rPr>
          <w:rFonts w:asciiTheme="majorHAnsi" w:hAnsiTheme="majorHAnsi" w:cstheme="majorHAnsi"/>
          <w:b/>
          <w:sz w:val="28"/>
          <w:szCs w:val="28"/>
        </w:rPr>
        <w:t>Triển khai phân loại chất thải rắn sinh hoạt tại</w:t>
      </w:r>
      <w:r w:rsidR="00EE4155">
        <w:rPr>
          <w:rFonts w:asciiTheme="majorHAnsi" w:hAnsiTheme="majorHAnsi" w:cstheme="majorHAnsi"/>
          <w:b/>
          <w:sz w:val="28"/>
          <w:szCs w:val="28"/>
          <w:lang w:val="en-US"/>
        </w:rPr>
        <w:t xml:space="preserve"> </w:t>
      </w:r>
      <w:r w:rsidRPr="00826566">
        <w:rPr>
          <w:rFonts w:asciiTheme="majorHAnsi" w:hAnsiTheme="majorHAnsi" w:cstheme="majorHAnsi"/>
          <w:b/>
          <w:sz w:val="28"/>
          <w:szCs w:val="28"/>
        </w:rPr>
        <w:t xml:space="preserve">nguồn </w:t>
      </w:r>
    </w:p>
    <w:p w:rsidR="001E283C" w:rsidRPr="00826566" w:rsidRDefault="00826566" w:rsidP="00826566">
      <w:pPr>
        <w:jc w:val="center"/>
        <w:rPr>
          <w:rFonts w:asciiTheme="majorHAnsi" w:hAnsiTheme="majorHAnsi" w:cstheme="majorHAnsi"/>
          <w:b/>
          <w:sz w:val="28"/>
          <w:szCs w:val="28"/>
        </w:rPr>
      </w:pPr>
      <w:proofErr w:type="spellStart"/>
      <w:proofErr w:type="gramStart"/>
      <w:r>
        <w:rPr>
          <w:rFonts w:asciiTheme="majorHAnsi" w:hAnsiTheme="majorHAnsi" w:cstheme="majorHAnsi"/>
          <w:b/>
          <w:sz w:val="28"/>
          <w:szCs w:val="28"/>
          <w:lang w:val="en-US"/>
        </w:rPr>
        <w:t>Năm</w:t>
      </w:r>
      <w:proofErr w:type="spellEnd"/>
      <w:r>
        <w:rPr>
          <w:rFonts w:asciiTheme="majorHAnsi" w:hAnsiTheme="majorHAnsi" w:cstheme="majorHAnsi"/>
          <w:b/>
          <w:sz w:val="28"/>
          <w:szCs w:val="28"/>
          <w:lang w:val="en-US"/>
        </w:rPr>
        <w:t xml:space="preserve"> </w:t>
      </w:r>
      <w:proofErr w:type="spellStart"/>
      <w:r>
        <w:rPr>
          <w:rFonts w:asciiTheme="majorHAnsi" w:hAnsiTheme="majorHAnsi" w:cstheme="majorHAnsi"/>
          <w:b/>
          <w:sz w:val="28"/>
          <w:szCs w:val="28"/>
          <w:lang w:val="en-US"/>
        </w:rPr>
        <w:t>học</w:t>
      </w:r>
      <w:proofErr w:type="spellEnd"/>
      <w:r w:rsidR="00FD0650" w:rsidRPr="00826566">
        <w:rPr>
          <w:rFonts w:asciiTheme="majorHAnsi" w:hAnsiTheme="majorHAnsi" w:cstheme="majorHAnsi"/>
          <w:b/>
          <w:sz w:val="28"/>
          <w:szCs w:val="28"/>
        </w:rPr>
        <w:t>2024-2025</w:t>
      </w:r>
      <w:r w:rsidR="00FD0650" w:rsidRPr="00826566">
        <w:rPr>
          <w:rFonts w:asciiTheme="majorHAnsi" w:hAnsiTheme="majorHAnsi" w:cstheme="majorHAnsi"/>
          <w:sz w:val="28"/>
          <w:szCs w:val="28"/>
        </w:rPr>
        <w:t>.</w:t>
      </w:r>
      <w:proofErr w:type="gramEnd"/>
    </w:p>
    <w:p w:rsidR="00826566" w:rsidRPr="00826566" w:rsidRDefault="00826566" w:rsidP="00826566">
      <w:pPr>
        <w:jc w:val="center"/>
        <w:rPr>
          <w:rFonts w:asciiTheme="majorHAnsi" w:hAnsiTheme="majorHAnsi" w:cstheme="majorHAnsi"/>
          <w:sz w:val="28"/>
          <w:szCs w:val="28"/>
        </w:rPr>
      </w:pP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Căn cứQuyết định số17/2024/QĐ-UBND ngày 27 tháng 5 năm 2024 của UBND tỉnh và Hướng dẫn kỹ thuật vềphân loại chất thải rắn sinh hoạt của BộTài nguyên và Môi trường tại Văn bản số</w:t>
      </w:r>
      <w:r w:rsidR="00EE4155">
        <w:rPr>
          <w:rFonts w:asciiTheme="majorHAnsi" w:hAnsiTheme="majorHAnsi" w:cstheme="majorHAnsi"/>
          <w:sz w:val="28"/>
          <w:szCs w:val="28"/>
          <w:lang w:val="en-US"/>
        </w:rPr>
        <w:t xml:space="preserve"> </w:t>
      </w:r>
      <w:r w:rsidRPr="00826566">
        <w:rPr>
          <w:rFonts w:asciiTheme="majorHAnsi" w:hAnsiTheme="majorHAnsi" w:cstheme="majorHAnsi"/>
          <w:sz w:val="28"/>
          <w:szCs w:val="28"/>
        </w:rPr>
        <w:t>9368/BTNMT-KSONMT ngày 02 tháng 11 năm 2023 vềhướng dẫn kỹ</w:t>
      </w:r>
      <w:r w:rsidR="00EE4155">
        <w:rPr>
          <w:rFonts w:asciiTheme="majorHAnsi" w:hAnsiTheme="majorHAnsi" w:cstheme="majorHAnsi"/>
          <w:sz w:val="28"/>
          <w:szCs w:val="28"/>
          <w:lang w:val="en-US"/>
        </w:rPr>
        <w:t xml:space="preserve"> </w:t>
      </w:r>
      <w:r w:rsidRPr="00826566">
        <w:rPr>
          <w:rFonts w:asciiTheme="majorHAnsi" w:hAnsiTheme="majorHAnsi" w:cstheme="majorHAnsi"/>
          <w:sz w:val="28"/>
          <w:szCs w:val="28"/>
        </w:rPr>
        <w:t>thuật về</w:t>
      </w:r>
      <w:r w:rsidR="00EE4155">
        <w:rPr>
          <w:rFonts w:asciiTheme="majorHAnsi" w:hAnsiTheme="majorHAnsi" w:cstheme="majorHAnsi"/>
          <w:sz w:val="28"/>
          <w:szCs w:val="28"/>
          <w:lang w:val="en-US"/>
        </w:rPr>
        <w:t xml:space="preserve"> </w:t>
      </w:r>
      <w:r w:rsidRPr="00826566">
        <w:rPr>
          <w:rFonts w:asciiTheme="majorHAnsi" w:hAnsiTheme="majorHAnsi" w:cstheme="majorHAnsi"/>
          <w:sz w:val="28"/>
          <w:szCs w:val="28"/>
        </w:rPr>
        <w:t xml:space="preserve">phân loại chất thải rắn sinh hoạt; </w:t>
      </w:r>
    </w:p>
    <w:p w:rsidR="001E283C" w:rsidRPr="00826566" w:rsidRDefault="00FD0650" w:rsidP="00E360C7">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Thực hiện Kế hoạch số256/KH-UBND ngày 25 tháng 7 năm 2024 của UBND huyện </w:t>
      </w:r>
      <w:r w:rsidR="00826566" w:rsidRPr="00826566">
        <w:rPr>
          <w:rFonts w:asciiTheme="majorHAnsi" w:hAnsiTheme="majorHAnsi" w:cstheme="majorHAnsi"/>
          <w:sz w:val="28"/>
          <w:szCs w:val="28"/>
        </w:rPr>
        <w:t xml:space="preserve">Kim Thành </w:t>
      </w:r>
      <w:r w:rsidRPr="00826566">
        <w:rPr>
          <w:rFonts w:asciiTheme="majorHAnsi" w:hAnsiTheme="majorHAnsi" w:cstheme="majorHAnsi"/>
          <w:sz w:val="28"/>
          <w:szCs w:val="28"/>
        </w:rPr>
        <w:t xml:space="preserve">vềphân loại chất thải rắn sinh hoạt tại nguồn trên địa bàn huyện </w:t>
      </w:r>
      <w:r w:rsidR="00826566" w:rsidRPr="00826566">
        <w:rPr>
          <w:rFonts w:asciiTheme="majorHAnsi" w:hAnsiTheme="majorHAnsi" w:cstheme="majorHAnsi"/>
          <w:sz w:val="28"/>
          <w:szCs w:val="28"/>
        </w:rPr>
        <w:t xml:space="preserve">Kim Thành </w:t>
      </w:r>
      <w:r w:rsidRPr="00826566">
        <w:rPr>
          <w:rFonts w:asciiTheme="majorHAnsi" w:hAnsiTheme="majorHAnsi" w:cstheme="majorHAnsi"/>
          <w:sz w:val="28"/>
          <w:szCs w:val="28"/>
        </w:rPr>
        <w:t xml:space="preserve">giai đoạn 2024-2025 ;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Thực hiện Kếhoạch số66/KH-PGDĐT ngày 29 tháng 7 năm 2024 của Phòng GDĐT huyện </w:t>
      </w:r>
      <w:r w:rsidR="00826566" w:rsidRPr="00826566">
        <w:rPr>
          <w:rFonts w:asciiTheme="majorHAnsi" w:hAnsiTheme="majorHAnsi" w:cstheme="majorHAnsi"/>
          <w:sz w:val="28"/>
          <w:szCs w:val="28"/>
        </w:rPr>
        <w:t>Kim Thành</w:t>
      </w:r>
      <w:r w:rsidRPr="00826566">
        <w:rPr>
          <w:rFonts w:asciiTheme="majorHAnsi" w:hAnsiTheme="majorHAnsi" w:cstheme="majorHAnsi"/>
          <w:sz w:val="28"/>
          <w:szCs w:val="28"/>
        </w:rPr>
        <w:t xml:space="preserve">vềphân loại chất thải rắn sinh hoạt tại nguồn trong ngành </w:t>
      </w:r>
    </w:p>
    <w:p w:rsidR="001E283C" w:rsidRPr="00826566" w:rsidRDefault="00FD0650" w:rsidP="00826566">
      <w:pPr>
        <w:jc w:val="both"/>
        <w:rPr>
          <w:rFonts w:asciiTheme="majorHAnsi" w:hAnsiTheme="majorHAnsi" w:cstheme="majorHAnsi"/>
          <w:sz w:val="28"/>
          <w:szCs w:val="28"/>
        </w:rPr>
      </w:pPr>
      <w:r w:rsidRPr="00826566">
        <w:rPr>
          <w:rFonts w:asciiTheme="majorHAnsi" w:hAnsiTheme="majorHAnsi" w:cstheme="majorHAnsi"/>
          <w:sz w:val="28"/>
          <w:szCs w:val="28"/>
        </w:rPr>
        <w:t xml:space="preserve">GD huyện </w:t>
      </w:r>
      <w:r w:rsidR="00826566" w:rsidRPr="00826566">
        <w:rPr>
          <w:rFonts w:asciiTheme="majorHAnsi" w:hAnsiTheme="majorHAnsi" w:cstheme="majorHAnsi"/>
          <w:sz w:val="28"/>
          <w:szCs w:val="28"/>
        </w:rPr>
        <w:t xml:space="preserve">Kim Thành </w:t>
      </w:r>
      <w:r w:rsidRPr="00826566">
        <w:rPr>
          <w:rFonts w:asciiTheme="majorHAnsi" w:hAnsiTheme="majorHAnsi" w:cstheme="majorHAnsi"/>
          <w:sz w:val="28"/>
          <w:szCs w:val="28"/>
        </w:rPr>
        <w:t xml:space="preserve">giai đoạn 2024-2025 ; </w:t>
      </w:r>
    </w:p>
    <w:p w:rsidR="001E283C" w:rsidRPr="00826566" w:rsidRDefault="00FD0650" w:rsidP="00E360C7">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Trường MN </w:t>
      </w:r>
      <w:r w:rsidR="00826566" w:rsidRPr="00826566">
        <w:rPr>
          <w:rFonts w:asciiTheme="majorHAnsi" w:hAnsiTheme="majorHAnsi" w:cstheme="majorHAnsi"/>
          <w:sz w:val="28"/>
          <w:szCs w:val="28"/>
        </w:rPr>
        <w:t>Cổ Dũng</w:t>
      </w:r>
      <w:r w:rsidRPr="00826566">
        <w:rPr>
          <w:rFonts w:asciiTheme="majorHAnsi" w:hAnsiTheme="majorHAnsi" w:cstheme="majorHAnsi"/>
          <w:sz w:val="28"/>
          <w:szCs w:val="28"/>
        </w:rPr>
        <w:t xml:space="preserve">xây dựng Kếhoạch triển khai thực hiện phân loại chất thải rắn sinh hoạt tại nguồn trong nhà trường, giai đoạn 2024- 2025, cụthểnhư sau: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b/>
          <w:sz w:val="28"/>
          <w:szCs w:val="28"/>
        </w:rPr>
        <w:t>I. MỤC ĐÍCH, YÊU CẦU</w:t>
      </w:r>
      <w:r w:rsidRPr="00826566">
        <w:rPr>
          <w:rFonts w:asciiTheme="majorHAnsi" w:hAnsiTheme="majorHAnsi" w:cstheme="majorHAnsi"/>
          <w:sz w:val="28"/>
          <w:szCs w:val="28"/>
        </w:rPr>
        <w:t xml:space="preserve">.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1. Mục đích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Nâng cao nhận thức, ý thức của học sinh vềlối sống thân thiện môi trường, từng bước thay đổi hành vi và hình thành thói quen tích cực trong bảo vệmôi trường, phân loại chất thải rắn sinh hoạt (CTRSH) tại nguồn nhằm tăng cường tái chế, tái sửdụng, thu hồi năng lượng và giảm chôn lấp CTRSH, góp phần xây dựng huyện </w:t>
      </w:r>
      <w:r w:rsidR="00826566" w:rsidRPr="00826566">
        <w:rPr>
          <w:rFonts w:asciiTheme="majorHAnsi" w:hAnsiTheme="majorHAnsi" w:cstheme="majorHAnsi"/>
          <w:sz w:val="28"/>
          <w:szCs w:val="28"/>
        </w:rPr>
        <w:t xml:space="preserve">Kim Thành </w:t>
      </w:r>
      <w:r w:rsidRPr="00826566">
        <w:rPr>
          <w:rFonts w:asciiTheme="majorHAnsi" w:hAnsiTheme="majorHAnsi" w:cstheme="majorHAnsi"/>
          <w:sz w:val="28"/>
          <w:szCs w:val="28"/>
        </w:rPr>
        <w:t xml:space="preserve">văn minh - sạch - đẹp thông qua lồng ghép các nội dung giáo dục và truyền thông vềbảo vệmôi trường vào các chương trình chính khóa và ngoại khóa của nhà trường.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2. Yêu cầu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Việc thực hiện kếhoạch phân loại CTRSH tại nguồn được triển khai đồng bộ, trong nhà trường.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Viên chức, người lao động trong nhà trường phải tiên phong, gương mẫu thực hiện nghiêm túc việc phân loại chất thải rắn tại nguồn; đồng thời tham gia tuyên truyền, vận động gia đình, người thân, hộgia đình, cá nhân nơi cư trú cùng thực hiện.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II. MỤC TIÊU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lastRenderedPageBreak/>
        <w:t xml:space="preserve">Phấn đấu đến </w:t>
      </w:r>
      <w:r w:rsidRPr="00826566">
        <w:rPr>
          <w:rFonts w:asciiTheme="majorHAnsi" w:hAnsiTheme="majorHAnsi" w:cstheme="majorHAnsi"/>
          <w:b/>
          <w:sz w:val="28"/>
          <w:szCs w:val="28"/>
        </w:rPr>
        <w:t xml:space="preserve">ngày 30 tháng 6 năm 2025 </w:t>
      </w:r>
      <w:r w:rsidRPr="00826566">
        <w:rPr>
          <w:rFonts w:asciiTheme="majorHAnsi" w:hAnsiTheme="majorHAnsi" w:cstheme="majorHAnsi"/>
          <w:sz w:val="28"/>
          <w:szCs w:val="28"/>
        </w:rPr>
        <w:t xml:space="preserve">nhà trường hoàn thành và duy trì công tác phân loại chất thải rắn tại nguồn.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III. NỘI DUNG THỰC HIỆN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b/>
          <w:sz w:val="28"/>
          <w:szCs w:val="28"/>
        </w:rPr>
        <w:t>1. Tuyên truyền nâng cao nhận thực vềphân loại CTRSH tại nguồn</w:t>
      </w:r>
      <w:r w:rsidRPr="00826566">
        <w:rPr>
          <w:rFonts w:asciiTheme="majorHAnsi" w:hAnsiTheme="majorHAnsi" w:cstheme="majorHAnsi"/>
          <w:sz w:val="28"/>
          <w:szCs w:val="28"/>
        </w:rPr>
        <w:t xml:space="preserve">.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a) Nội dung tuyên truyền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Tuyên truyền phổbiến các văn bản pháp luật liên quan đến chất thải rắn sinh hoạt như Luật Bảo vệmôi trường năm 2020, Nghịđịnh số08/2022/NĐ-CP ngày 10 tháng 01 năm 2022 của Chính phủ; Thông tư số02/2022/TT-BTNMT ngày 10 tháng 01 năm 2022 của BộTài nguyên và Môi trường, các văn bản chỉđạo của Trung ương và Ủy ban nhân dân tỉnh.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Tuyên truyền vềnguyên tắc phân loại chất thải rắn sinh hoạt tại nguồn; hướng dẫn kỹthuật vềphân loại chất thải rắn sinh hoạt tại nguồn; việc lưu giữ, chuyển giao, tập kết chất thải rắn sinh hoạt của tổchức, hộgia đình, cá nhân.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Tuyên truyền vềcác quy định liên quan đến việc chếtài, xửlý vi phạm trong công tác phân loại chất thải rắn sinh hoạt tại nguồn đối với các lớp học, các bộphận trong nhà trường, hộgia đình, cá nhân.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b) Đối tượng tuyên truyền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Viên chức, người lao động và học sinh trong nhà trường.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c) Hình thức tuyên truyền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Tập huấn, hướng dẫn học sinh, giáo viên và người lao động nhà trường thực hiện phân loại CTRSH tại nguồn;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Cung cấp tài liệu hướng dẫn phân loại CTRSH tại nguồn cho giáo viên, học sinh và người lao động trong nhà trường;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Lồng ghép nội dung giáo dục và truyền thông vềbảo vệmôi trường, phân loại CTRSH vào các hoạt động truyền thông và giáo dục tại đơn vị.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2. Tổchức phân loại chất thải rắn sinh hoạt tại các trường học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sz w:val="28"/>
          <w:szCs w:val="28"/>
        </w:rPr>
        <w:t xml:space="preserve">a) </w:t>
      </w:r>
      <w:r w:rsidRPr="00826566">
        <w:rPr>
          <w:rFonts w:asciiTheme="majorHAnsi" w:hAnsiTheme="majorHAnsi" w:cstheme="majorHAnsi"/>
          <w:b/>
          <w:sz w:val="28"/>
          <w:szCs w:val="28"/>
        </w:rPr>
        <w:t xml:space="preserve">Phân loại chất thải rắn sinh hoạt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b/>
          <w:i/>
          <w:sz w:val="28"/>
          <w:szCs w:val="28"/>
        </w:rPr>
        <w:t xml:space="preserve">- </w:t>
      </w:r>
      <w:r w:rsidRPr="00826566">
        <w:rPr>
          <w:rFonts w:asciiTheme="majorHAnsi" w:hAnsiTheme="majorHAnsi" w:cstheme="majorHAnsi"/>
          <w:i/>
          <w:sz w:val="28"/>
          <w:szCs w:val="28"/>
        </w:rPr>
        <w:t xml:space="preserve">Chất </w:t>
      </w:r>
      <w:r w:rsidRPr="00826566">
        <w:rPr>
          <w:rFonts w:asciiTheme="majorHAnsi" w:hAnsiTheme="majorHAnsi" w:cstheme="majorHAnsi"/>
          <w:sz w:val="28"/>
          <w:szCs w:val="28"/>
        </w:rPr>
        <w:t xml:space="preserve">thải </w:t>
      </w:r>
      <w:r w:rsidRPr="00826566">
        <w:rPr>
          <w:rFonts w:asciiTheme="majorHAnsi" w:hAnsiTheme="majorHAnsi" w:cstheme="majorHAnsi"/>
          <w:i/>
          <w:sz w:val="28"/>
          <w:szCs w:val="28"/>
        </w:rPr>
        <w:t xml:space="preserve">thực phẩm: </w:t>
      </w:r>
      <w:r w:rsidRPr="00826566">
        <w:rPr>
          <w:rFonts w:asciiTheme="majorHAnsi" w:hAnsiTheme="majorHAnsi" w:cstheme="majorHAnsi"/>
          <w:sz w:val="28"/>
          <w:szCs w:val="28"/>
        </w:rPr>
        <w:t xml:space="preserve">thức ăn thừa, thực phẩm hết hạn sửdụng; các loại rau, củ, quả, trái cây và các phần thải bỏsau khi sơ chế, chếbiến món ăn; các sản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Phẩm bỏđi từthịt gia súc, gia cầm, thủy hải sản và các loại khác có tính chất, thành phần tương tự.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w:t>
      </w:r>
      <w:r w:rsidRPr="00826566">
        <w:rPr>
          <w:rFonts w:asciiTheme="majorHAnsi" w:hAnsiTheme="majorHAnsi" w:cstheme="majorHAnsi"/>
          <w:i/>
          <w:sz w:val="28"/>
          <w:szCs w:val="28"/>
        </w:rPr>
        <w:t xml:space="preserve">Chất </w:t>
      </w:r>
      <w:r w:rsidRPr="00826566">
        <w:rPr>
          <w:rFonts w:asciiTheme="majorHAnsi" w:hAnsiTheme="majorHAnsi" w:cstheme="majorHAnsi"/>
          <w:sz w:val="28"/>
          <w:szCs w:val="28"/>
        </w:rPr>
        <w:t xml:space="preserve">thải </w:t>
      </w:r>
      <w:r w:rsidRPr="00826566">
        <w:rPr>
          <w:rFonts w:asciiTheme="majorHAnsi" w:hAnsiTheme="majorHAnsi" w:cstheme="majorHAnsi"/>
          <w:i/>
          <w:sz w:val="28"/>
          <w:szCs w:val="28"/>
        </w:rPr>
        <w:t xml:space="preserve">rắn có </w:t>
      </w:r>
      <w:r w:rsidRPr="00826566">
        <w:rPr>
          <w:rFonts w:asciiTheme="majorHAnsi" w:hAnsiTheme="majorHAnsi" w:cstheme="majorHAnsi"/>
          <w:sz w:val="28"/>
          <w:szCs w:val="28"/>
        </w:rPr>
        <w:t>khả</w:t>
      </w:r>
      <w:r w:rsidRPr="00826566">
        <w:rPr>
          <w:rFonts w:asciiTheme="majorHAnsi" w:hAnsiTheme="majorHAnsi" w:cstheme="majorHAnsi"/>
          <w:i/>
          <w:sz w:val="28"/>
          <w:szCs w:val="28"/>
        </w:rPr>
        <w:t>năng tái sửdụng</w:t>
      </w:r>
      <w:r w:rsidRPr="00826566">
        <w:rPr>
          <w:rFonts w:asciiTheme="majorHAnsi" w:hAnsiTheme="majorHAnsi" w:cstheme="majorHAnsi"/>
          <w:sz w:val="28"/>
          <w:szCs w:val="28"/>
        </w:rPr>
        <w:t xml:space="preserve">, tái </w:t>
      </w:r>
      <w:r w:rsidRPr="00826566">
        <w:rPr>
          <w:rFonts w:asciiTheme="majorHAnsi" w:hAnsiTheme="majorHAnsi" w:cstheme="majorHAnsi"/>
          <w:i/>
          <w:sz w:val="28"/>
          <w:szCs w:val="28"/>
        </w:rPr>
        <w:t>chế</w:t>
      </w:r>
      <w:r w:rsidRPr="00826566">
        <w:rPr>
          <w:rFonts w:asciiTheme="majorHAnsi" w:hAnsiTheme="majorHAnsi" w:cstheme="majorHAnsi"/>
          <w:sz w:val="28"/>
          <w:szCs w:val="28"/>
        </w:rPr>
        <w:t xml:space="preserve">: giấy thải, nhựa thải, kim loại thải, thủy tinh thải, cao su, vải, đồda, đồgỗ, thiết bịđiện, điện tửthải bỏvà các loại vật dụng khác có tính chất, thành phần tương tự; </w:t>
      </w:r>
      <w:r w:rsidRPr="00826566">
        <w:rPr>
          <w:rFonts w:asciiTheme="majorHAnsi" w:hAnsiTheme="majorHAnsi" w:cstheme="majorHAnsi"/>
          <w:b/>
          <w:i/>
          <w:sz w:val="28"/>
          <w:szCs w:val="28"/>
        </w:rPr>
        <w:t xml:space="preserve">Chất </w:t>
      </w:r>
      <w:r w:rsidRPr="00826566">
        <w:rPr>
          <w:rFonts w:asciiTheme="majorHAnsi" w:hAnsiTheme="majorHAnsi" w:cstheme="majorHAnsi"/>
          <w:i/>
          <w:sz w:val="28"/>
          <w:szCs w:val="28"/>
        </w:rPr>
        <w:t xml:space="preserve">thải rắn sinh </w:t>
      </w:r>
      <w:r w:rsidRPr="00826566">
        <w:rPr>
          <w:rFonts w:asciiTheme="majorHAnsi" w:hAnsiTheme="majorHAnsi" w:cstheme="majorHAnsi"/>
          <w:b/>
          <w:i/>
          <w:sz w:val="28"/>
          <w:szCs w:val="28"/>
        </w:rPr>
        <w:t>hoạt khác</w:t>
      </w:r>
      <w:r w:rsidRPr="00826566">
        <w:rPr>
          <w:rFonts w:asciiTheme="majorHAnsi" w:hAnsiTheme="majorHAnsi" w:cstheme="majorHAnsi"/>
          <w:sz w:val="28"/>
          <w:szCs w:val="28"/>
        </w:rPr>
        <w:t xml:space="preserve">, bao gồm: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+Chất thải rắn cồng kềnh là vật dụng được thải bỏcó kích thước lớn như: Tủ, bàn, ghế, sofa, giường, nệm cũ hỏng; tủsắt, khung cửa, cánh cửa; gốc cây, thân cây và cành cây to và vật dụng khác tương tự;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lastRenderedPageBreak/>
        <w:t xml:space="preserve">+Chất thải nguy hại: các loại bóng đèn huỳnh quang thải; thủy tinh hoạt tính thải; nhiệt kếchứa thủy ngân thải; các loại pin, bình ắc quy thải; bao bì đựng thuốc bảo vệthực vật, axit thải, dung môi thải, kiềm thải, dầu mỡcông nghiệp thải, chất tẩy rửa có thành phần nguy hại, bình gas mini từhoạt động sinh hoạt. Găng tay, giẻlau dính dầu, hoá chất; kim tiêm, khẩu trang, bông băng bịnhiễm khuẩn từngười bệnh;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Chất thải rắn sinh hoạt khác còn lại phải xửlý: vỏcác loại hạt; bã các loại, vỏ trứng, xơ dừa, rơm, trấu từhoạt động sinh hoạt; các loại chiếu, gối mây, gối tre; lông gia súc, gia cầm; bã các loại cà phê, bã trà (túi trà), bã mía, xác mía, cùi bắp; chất thải từlàm vườn từhộgia đình như lá, rễ, cành cây nhỏ, cỏ, hoa; phân động vật cảnh và xác động vật cảnh chết không do dịch bệnh; tã, bỉm, băng, giấy vệsinh, giấy ăn đã sửdụng; giấy ướt đã sửdụng; bông tẩy trang, khẩu trang; các loại hộp xốp; các loại sản phẩm nhựa sửdụng một lần; bã kẹo cao su, đầu lọc thuốc lá; băng keo dán, tăm bông tai, tăm chỉkẻrăng, vỏthuốc; giày, dép nhựa, thước kẻ, thìa, muôi (vá) bằng nhựa; bút, bật lửa đã hết gas, bàn chải đánh răng, vỏtuýp, hộp kem đánh răng; các loại nhựa khác; vỏcứng các loại thuỷhải sản; xỉthan từhoạt động sinh hoạt; gốm, sành, sứthải.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b/>
          <w:sz w:val="28"/>
          <w:szCs w:val="28"/>
        </w:rPr>
        <w:t xml:space="preserve">b) Lưu giữchất thải rắn sinh hoạt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Chất thải rắn sinh hoạt sau khi được phân loại phải được chứa đựng trong các bao bì theo quy định và được lưu giữtrong các khu vực phù hợp trước khi chuyển giao như sau: </w:t>
      </w:r>
    </w:p>
    <w:p w:rsidR="001E283C" w:rsidRPr="00826566" w:rsidRDefault="00826566" w:rsidP="00826566">
      <w:pPr>
        <w:ind w:firstLine="720"/>
        <w:jc w:val="both"/>
        <w:rPr>
          <w:rFonts w:asciiTheme="majorHAnsi" w:hAnsiTheme="majorHAnsi" w:cstheme="majorHAnsi"/>
          <w:sz w:val="28"/>
          <w:szCs w:val="28"/>
        </w:rPr>
      </w:pPr>
      <w:r w:rsidRPr="00826566">
        <w:rPr>
          <w:rFonts w:asciiTheme="majorHAnsi" w:hAnsiTheme="majorHAnsi" w:cstheme="majorHAnsi"/>
          <w:b/>
          <w:i/>
          <w:sz w:val="28"/>
          <w:szCs w:val="28"/>
        </w:rPr>
        <w:t xml:space="preserve">- </w:t>
      </w:r>
      <w:r w:rsidR="00FD0650" w:rsidRPr="00826566">
        <w:rPr>
          <w:rFonts w:asciiTheme="majorHAnsi" w:hAnsiTheme="majorHAnsi" w:cstheme="majorHAnsi"/>
          <w:b/>
          <w:i/>
          <w:sz w:val="28"/>
          <w:szCs w:val="28"/>
        </w:rPr>
        <w:t xml:space="preserve">Chất </w:t>
      </w:r>
      <w:r w:rsidR="00FD0650" w:rsidRPr="00826566">
        <w:rPr>
          <w:rFonts w:asciiTheme="majorHAnsi" w:hAnsiTheme="majorHAnsi" w:cstheme="majorHAnsi"/>
          <w:i/>
          <w:sz w:val="28"/>
          <w:szCs w:val="28"/>
        </w:rPr>
        <w:t xml:space="preserve">thải thực phẩm </w:t>
      </w:r>
      <w:r w:rsidR="00FD0650" w:rsidRPr="00826566">
        <w:rPr>
          <w:rFonts w:asciiTheme="majorHAnsi" w:hAnsiTheme="majorHAnsi" w:cstheme="majorHAnsi"/>
          <w:sz w:val="28"/>
          <w:szCs w:val="28"/>
        </w:rPr>
        <w:t xml:space="preserve">phải được chứa đựng trong bao bì có </w:t>
      </w:r>
      <w:r w:rsidR="00FD0650" w:rsidRPr="00826566">
        <w:rPr>
          <w:rFonts w:asciiTheme="majorHAnsi" w:hAnsiTheme="majorHAnsi" w:cstheme="majorHAnsi"/>
          <w:b/>
          <w:sz w:val="28"/>
          <w:szCs w:val="28"/>
        </w:rPr>
        <w:t xml:space="preserve">màu xanh lá cây </w:t>
      </w:r>
      <w:r w:rsidR="00FD0650" w:rsidRPr="00826566">
        <w:rPr>
          <w:rFonts w:asciiTheme="majorHAnsi" w:hAnsiTheme="majorHAnsi" w:cstheme="majorHAnsi"/>
          <w:sz w:val="28"/>
          <w:szCs w:val="28"/>
        </w:rPr>
        <w:t xml:space="preserve">theo quy định bảo đảm không có rò rỉ nước, phát tán mùi hôi và phải được chuyển giao cho cơ sởthu gom, vận chuyển do chính quyền địa phương lựa chọn.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w:t>
      </w:r>
      <w:r w:rsidRPr="00826566">
        <w:rPr>
          <w:rFonts w:asciiTheme="majorHAnsi" w:hAnsiTheme="majorHAnsi" w:cstheme="majorHAnsi"/>
          <w:i/>
          <w:sz w:val="28"/>
          <w:szCs w:val="28"/>
        </w:rPr>
        <w:t>Chất thải có thể</w:t>
      </w:r>
      <w:r w:rsidRPr="00826566">
        <w:rPr>
          <w:rFonts w:asciiTheme="majorHAnsi" w:hAnsiTheme="majorHAnsi" w:cstheme="majorHAnsi"/>
          <w:sz w:val="28"/>
          <w:szCs w:val="28"/>
        </w:rPr>
        <w:t xml:space="preserve">tái </w:t>
      </w:r>
      <w:r w:rsidRPr="00826566">
        <w:rPr>
          <w:rFonts w:asciiTheme="majorHAnsi" w:hAnsiTheme="majorHAnsi" w:cstheme="majorHAnsi"/>
          <w:i/>
          <w:sz w:val="28"/>
          <w:szCs w:val="28"/>
        </w:rPr>
        <w:t>sửdụng</w:t>
      </w:r>
      <w:r w:rsidRPr="00826566">
        <w:rPr>
          <w:rFonts w:asciiTheme="majorHAnsi" w:hAnsiTheme="majorHAnsi" w:cstheme="majorHAnsi"/>
          <w:sz w:val="28"/>
          <w:szCs w:val="28"/>
        </w:rPr>
        <w:t xml:space="preserve">, tái </w:t>
      </w:r>
      <w:r w:rsidRPr="00826566">
        <w:rPr>
          <w:rFonts w:asciiTheme="majorHAnsi" w:hAnsiTheme="majorHAnsi" w:cstheme="majorHAnsi"/>
          <w:i/>
          <w:sz w:val="28"/>
          <w:szCs w:val="28"/>
        </w:rPr>
        <w:t>chế</w:t>
      </w:r>
      <w:r w:rsidRPr="00826566">
        <w:rPr>
          <w:rFonts w:asciiTheme="majorHAnsi" w:hAnsiTheme="majorHAnsi" w:cstheme="majorHAnsi"/>
          <w:sz w:val="28"/>
          <w:szCs w:val="28"/>
        </w:rPr>
        <w:t xml:space="preserve">được chứa đựng trong các bao bì thông thường, có thểnhìn thấy được chất thải đựng bên trong, bảo đảm an toàn trong thờigian chứa đựng chất thải; được lưu giữbên trong khuôn viên nhà trường bảo đảm không gây mất mỹquan và ô nhiễm môi trường. Khuyến khích nhà trường thu gom tối đa chất thải có khảnăng tái sửdụng, tái chếvà chuyển giao cho tổchức, cá nhân tái sửdụng, tái chế.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b/>
          <w:sz w:val="28"/>
          <w:szCs w:val="28"/>
        </w:rPr>
        <w:t xml:space="preserve">- </w:t>
      </w:r>
      <w:r w:rsidRPr="00826566">
        <w:rPr>
          <w:rFonts w:asciiTheme="majorHAnsi" w:hAnsiTheme="majorHAnsi" w:cstheme="majorHAnsi"/>
          <w:i/>
          <w:sz w:val="28"/>
          <w:szCs w:val="28"/>
        </w:rPr>
        <w:t xml:space="preserve">Chất thải rắn sinh hoạt </w:t>
      </w:r>
      <w:r w:rsidRPr="00826566">
        <w:rPr>
          <w:rFonts w:asciiTheme="majorHAnsi" w:hAnsiTheme="majorHAnsi" w:cstheme="majorHAnsi"/>
          <w:b/>
          <w:i/>
          <w:sz w:val="28"/>
          <w:szCs w:val="28"/>
        </w:rPr>
        <w:t>khác</w:t>
      </w:r>
      <w:r w:rsidRPr="00826566">
        <w:rPr>
          <w:rFonts w:asciiTheme="majorHAnsi" w:hAnsiTheme="majorHAnsi" w:cstheme="majorHAnsi"/>
          <w:sz w:val="28"/>
          <w:szCs w:val="28"/>
        </w:rPr>
        <w:t xml:space="preserve">: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Chất thải rắn cồng kềnh phải được thu gọn, giảm kích thước, thểtích đểcó thểlưu giữđược bên trong khuôn viên nhà trường, bảo đảm không gây mất mỹquan và ô nhiễm môi trường, đồng thời phải được chuyển giao cho cơ sởthu gom, vận chuyển;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Chất thải nguy hại được chứa đựng trong các bao bì thông thường có </w:t>
      </w:r>
      <w:r w:rsidRPr="00826566">
        <w:rPr>
          <w:rFonts w:asciiTheme="majorHAnsi" w:hAnsiTheme="majorHAnsi" w:cstheme="majorHAnsi"/>
          <w:b/>
          <w:sz w:val="28"/>
          <w:szCs w:val="28"/>
        </w:rPr>
        <w:t xml:space="preserve">màu vàng </w:t>
      </w:r>
      <w:r w:rsidRPr="00826566">
        <w:rPr>
          <w:rFonts w:asciiTheme="majorHAnsi" w:hAnsiTheme="majorHAnsi" w:cstheme="majorHAnsi"/>
          <w:sz w:val="28"/>
          <w:szCs w:val="28"/>
        </w:rPr>
        <w:t xml:space="preserve">đểcó thểlưu giữđược bên trong khuôn viên nhà trường bảo đảm an toàn, tránh gây phát tán ra ngoài môi trường cho đến khi chuyển giao cho cơ sởthu gom, vận chuyển;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lastRenderedPageBreak/>
        <w:t xml:space="preserve">Chất thải rắn sinh hoạt phải xửlý được chứa đựng trong bao bì có </w:t>
      </w:r>
      <w:r w:rsidRPr="00826566">
        <w:rPr>
          <w:rFonts w:asciiTheme="majorHAnsi" w:hAnsiTheme="majorHAnsi" w:cstheme="majorHAnsi"/>
          <w:b/>
          <w:sz w:val="28"/>
          <w:szCs w:val="28"/>
        </w:rPr>
        <w:t xml:space="preserve">màu xám </w:t>
      </w:r>
      <w:r w:rsidRPr="00826566">
        <w:rPr>
          <w:rFonts w:asciiTheme="majorHAnsi" w:hAnsiTheme="majorHAnsi" w:cstheme="majorHAnsi"/>
          <w:sz w:val="28"/>
          <w:szCs w:val="28"/>
        </w:rPr>
        <w:t xml:space="preserve">theo quy định và được chuyển giao cho cơ sởthu gom, vận chuyển.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b/>
          <w:sz w:val="28"/>
          <w:szCs w:val="28"/>
        </w:rPr>
        <w:t xml:space="preserve">c) Phương án thu gom chất thải rắn sinh hoạt sau phân </w:t>
      </w:r>
      <w:r w:rsidRPr="00826566">
        <w:rPr>
          <w:rFonts w:asciiTheme="majorHAnsi" w:hAnsiTheme="majorHAnsi" w:cstheme="majorHAnsi"/>
          <w:sz w:val="28"/>
          <w:szCs w:val="28"/>
        </w:rPr>
        <w:t xml:space="preserve">loại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Thống nhất trong toàn trường triển khai thực hiện theo phương án sau: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Thu gom riêng từng nhóm CTRSH đã được phân loại theo thời gian phù hợp (trong trường hợp đơn vịthu gom, vận chuyển, xửlý không đáp ứng các yêu cầu gom các nhóm CTRSH đã được phân loại). thu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Đối với chất thải rắn cồng kềnh và chất thải nguy hại thực hiện phương án thu gom tại điểm cốđịnh vào các ngày chủnhật hàng tuần hoặc tối thiểu 01 tháng/lần đểkịp thời thu gom chất thải rắn cồng kềnh và chất thải nguy hại. </w:t>
      </w:r>
    </w:p>
    <w:p w:rsidR="001E283C" w:rsidRPr="00826566" w:rsidRDefault="00FD0650" w:rsidP="00826566">
      <w:pPr>
        <w:ind w:firstLine="720"/>
        <w:jc w:val="both"/>
        <w:rPr>
          <w:rFonts w:asciiTheme="majorHAnsi" w:hAnsiTheme="majorHAnsi" w:cstheme="majorHAnsi"/>
          <w:b/>
          <w:sz w:val="28"/>
          <w:szCs w:val="28"/>
        </w:rPr>
      </w:pPr>
      <w:r w:rsidRPr="00826566">
        <w:rPr>
          <w:rFonts w:asciiTheme="majorHAnsi" w:hAnsiTheme="majorHAnsi" w:cstheme="majorHAnsi"/>
          <w:sz w:val="28"/>
          <w:szCs w:val="28"/>
        </w:rPr>
        <w:t xml:space="preserve">IV. </w:t>
      </w:r>
      <w:r w:rsidRPr="00826566">
        <w:rPr>
          <w:rFonts w:asciiTheme="majorHAnsi" w:hAnsiTheme="majorHAnsi" w:cstheme="majorHAnsi"/>
          <w:b/>
          <w:sz w:val="28"/>
          <w:szCs w:val="28"/>
        </w:rPr>
        <w:t xml:space="preserve">TỔCHỨC THỰC HIỆN: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Xây dựng kếhoạch và triển khai thực hiện phân loại CTRSH tại nguồn tại </w:t>
      </w:r>
      <w:r w:rsidR="00826566" w:rsidRPr="00826566">
        <w:rPr>
          <w:rFonts w:asciiTheme="majorHAnsi" w:hAnsiTheme="majorHAnsi" w:cstheme="majorHAnsi"/>
          <w:sz w:val="28"/>
          <w:szCs w:val="28"/>
        </w:rPr>
        <w:t>nhà trường</w:t>
      </w:r>
      <w:r w:rsidRPr="00826566">
        <w:rPr>
          <w:rFonts w:asciiTheme="majorHAnsi" w:hAnsiTheme="majorHAnsi" w:cstheme="majorHAnsi"/>
          <w:sz w:val="28"/>
          <w:szCs w:val="28"/>
        </w:rPr>
        <w:t xml:space="preserve">. </w:t>
      </w:r>
    </w:p>
    <w:p w:rsidR="001E283C" w:rsidRPr="00826566"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 Tổchức các hoạt động truyền thông, giáo dục vềbảo vệmôi trường, phân loại CTRSH cho giáo viên, người lao động và học sinh trong các cuộc họp hội đồng sư phạm, Hội thi và các hoạt động ngoại khóa của đơn vị. Lồng ghép các nội dung bảo vệmôi trường, phân loại CTRSH tại nguồn vào các hoạt động giáo dục và truyền thông tại trường học. </w:t>
      </w:r>
    </w:p>
    <w:p w:rsidR="001E283C" w:rsidRDefault="00FD0650" w:rsidP="00826566">
      <w:pPr>
        <w:ind w:firstLine="720"/>
        <w:jc w:val="both"/>
        <w:rPr>
          <w:rFonts w:asciiTheme="majorHAnsi" w:hAnsiTheme="majorHAnsi" w:cstheme="majorHAnsi"/>
          <w:sz w:val="28"/>
          <w:szCs w:val="28"/>
        </w:rPr>
      </w:pPr>
      <w:r w:rsidRPr="00826566">
        <w:rPr>
          <w:rFonts w:asciiTheme="majorHAnsi" w:hAnsiTheme="majorHAnsi" w:cstheme="majorHAnsi"/>
          <w:sz w:val="28"/>
          <w:szCs w:val="28"/>
        </w:rPr>
        <w:t xml:space="preserve">Trên đây là kếhoạch triển khai phân loại chất thải rắn sinh hoạt tại nguồn trong Trường MN </w:t>
      </w:r>
      <w:r w:rsidR="00826566" w:rsidRPr="00826566">
        <w:rPr>
          <w:rFonts w:asciiTheme="majorHAnsi" w:hAnsiTheme="majorHAnsi" w:cstheme="majorHAnsi"/>
          <w:sz w:val="28"/>
          <w:szCs w:val="28"/>
        </w:rPr>
        <w:t>Cổ Dũng</w:t>
      </w:r>
      <w:r w:rsidRPr="00826566">
        <w:rPr>
          <w:rFonts w:asciiTheme="majorHAnsi" w:hAnsiTheme="majorHAnsi" w:cstheme="majorHAnsi"/>
          <w:sz w:val="28"/>
          <w:szCs w:val="28"/>
        </w:rPr>
        <w:t>giai đoạn 2024- 2025, đềnghịTập thể</w:t>
      </w:r>
      <w:r w:rsidR="00826566" w:rsidRPr="00826566">
        <w:rPr>
          <w:rFonts w:asciiTheme="majorHAnsi" w:hAnsiTheme="majorHAnsi" w:cstheme="majorHAnsi"/>
          <w:sz w:val="28"/>
          <w:szCs w:val="28"/>
        </w:rPr>
        <w:t>cán bộ, giáo viên, nhân viên, người lao động v</w:t>
      </w:r>
      <w:r w:rsidR="00826566" w:rsidRPr="003965DA">
        <w:rPr>
          <w:rFonts w:asciiTheme="majorHAnsi" w:hAnsiTheme="majorHAnsi" w:cstheme="majorHAnsi"/>
          <w:sz w:val="28"/>
          <w:szCs w:val="28"/>
        </w:rPr>
        <w:t>à</w:t>
      </w:r>
      <w:r w:rsidRPr="00826566">
        <w:rPr>
          <w:rFonts w:asciiTheme="majorHAnsi" w:hAnsiTheme="majorHAnsi" w:cstheme="majorHAnsi"/>
          <w:sz w:val="28"/>
          <w:szCs w:val="28"/>
        </w:rPr>
        <w:t xml:space="preserve">học sinh trong nhà trường thực hiện nghiêm túc có hiệu quả./. </w:t>
      </w:r>
    </w:p>
    <w:tbl>
      <w:tblPr>
        <w:tblW w:w="9692" w:type="dxa"/>
        <w:tblInd w:w="108" w:type="dxa"/>
        <w:tblLook w:val="01E0"/>
      </w:tblPr>
      <w:tblGrid>
        <w:gridCol w:w="4496"/>
        <w:gridCol w:w="5196"/>
      </w:tblGrid>
      <w:tr w:rsidR="00826566" w:rsidTr="00826566">
        <w:trPr>
          <w:trHeight w:val="2100"/>
        </w:trPr>
        <w:tc>
          <w:tcPr>
            <w:tcW w:w="4496" w:type="dxa"/>
            <w:hideMark/>
          </w:tcPr>
          <w:p w:rsidR="00826566" w:rsidRDefault="00826566">
            <w:pPr>
              <w:spacing w:line="360" w:lineRule="exact"/>
              <w:rPr>
                <w:rFonts w:asciiTheme="majorHAnsi" w:hAnsiTheme="majorHAnsi" w:cstheme="majorHAnsi"/>
                <w:b/>
                <w:i/>
                <w:sz w:val="28"/>
                <w:szCs w:val="28"/>
              </w:rPr>
            </w:pPr>
            <w:r>
              <w:rPr>
                <w:rFonts w:asciiTheme="majorHAnsi" w:hAnsiTheme="majorHAnsi" w:cstheme="majorHAnsi"/>
                <w:b/>
                <w:i/>
                <w:sz w:val="26"/>
                <w:szCs w:val="26"/>
              </w:rPr>
              <w:t>Nơi nhận</w:t>
            </w:r>
            <w:r>
              <w:rPr>
                <w:rFonts w:asciiTheme="majorHAnsi" w:hAnsiTheme="majorHAnsi" w:cstheme="majorHAnsi"/>
                <w:b/>
                <w:i/>
                <w:sz w:val="28"/>
                <w:szCs w:val="28"/>
              </w:rPr>
              <w:t>:</w:t>
            </w:r>
          </w:p>
          <w:p w:rsidR="00826566" w:rsidRDefault="00826566">
            <w:pPr>
              <w:rPr>
                <w:rFonts w:asciiTheme="majorHAnsi" w:hAnsiTheme="majorHAnsi" w:cstheme="majorHAnsi"/>
                <w:sz w:val="24"/>
                <w:szCs w:val="24"/>
              </w:rPr>
            </w:pPr>
            <w:r>
              <w:rPr>
                <w:rFonts w:asciiTheme="majorHAnsi" w:hAnsiTheme="majorHAnsi" w:cstheme="majorHAnsi"/>
                <w:sz w:val="24"/>
                <w:szCs w:val="24"/>
              </w:rPr>
              <w:t>- Ban ĐDCMHS (để báo cáo);</w:t>
            </w:r>
          </w:p>
          <w:p w:rsidR="00826566" w:rsidRDefault="00826566">
            <w:pPr>
              <w:rPr>
                <w:rFonts w:asciiTheme="majorHAnsi" w:hAnsiTheme="majorHAnsi" w:cstheme="majorHAnsi"/>
                <w:i/>
                <w:sz w:val="28"/>
                <w:szCs w:val="28"/>
              </w:rPr>
            </w:pPr>
            <w:r>
              <w:rPr>
                <w:rFonts w:asciiTheme="majorHAnsi" w:hAnsiTheme="majorHAnsi" w:cstheme="majorHAnsi"/>
                <w:sz w:val="24"/>
                <w:szCs w:val="24"/>
              </w:rPr>
              <w:t>- Lưu VT.</w:t>
            </w:r>
          </w:p>
        </w:tc>
        <w:tc>
          <w:tcPr>
            <w:tcW w:w="5196" w:type="dxa"/>
          </w:tcPr>
          <w:p w:rsidR="00826566" w:rsidRDefault="00826566">
            <w:pPr>
              <w:spacing w:line="360" w:lineRule="exact"/>
              <w:jc w:val="center"/>
              <w:rPr>
                <w:rFonts w:asciiTheme="majorHAnsi" w:hAnsiTheme="majorHAnsi" w:cstheme="majorHAnsi"/>
                <w:b/>
                <w:sz w:val="28"/>
                <w:szCs w:val="28"/>
              </w:rPr>
            </w:pPr>
            <w:r>
              <w:rPr>
                <w:rFonts w:asciiTheme="majorHAnsi" w:hAnsiTheme="majorHAnsi" w:cstheme="majorHAnsi"/>
                <w:b/>
                <w:sz w:val="28"/>
                <w:szCs w:val="28"/>
              </w:rPr>
              <w:t>HIỆU TRƯỞNG</w:t>
            </w:r>
          </w:p>
          <w:p w:rsidR="00826566" w:rsidRDefault="00826566">
            <w:pPr>
              <w:spacing w:line="360" w:lineRule="exact"/>
              <w:rPr>
                <w:rFonts w:asciiTheme="majorHAnsi" w:hAnsiTheme="majorHAnsi" w:cstheme="majorHAnsi"/>
                <w:b/>
                <w:sz w:val="28"/>
                <w:szCs w:val="28"/>
              </w:rPr>
            </w:pPr>
          </w:p>
          <w:p w:rsidR="00826566" w:rsidRDefault="00826566">
            <w:pPr>
              <w:spacing w:line="360" w:lineRule="exact"/>
              <w:rPr>
                <w:rFonts w:asciiTheme="majorHAnsi" w:hAnsiTheme="majorHAnsi" w:cstheme="majorHAnsi"/>
                <w:b/>
                <w:sz w:val="28"/>
                <w:szCs w:val="28"/>
              </w:rPr>
            </w:pPr>
          </w:p>
          <w:p w:rsidR="00826566" w:rsidRDefault="00826566">
            <w:pPr>
              <w:spacing w:line="360" w:lineRule="exact"/>
              <w:rPr>
                <w:rFonts w:asciiTheme="majorHAnsi" w:hAnsiTheme="majorHAnsi" w:cstheme="majorHAnsi"/>
                <w:b/>
                <w:sz w:val="28"/>
                <w:szCs w:val="28"/>
              </w:rPr>
            </w:pPr>
          </w:p>
          <w:p w:rsidR="00826566" w:rsidRDefault="00826566">
            <w:pPr>
              <w:spacing w:line="360" w:lineRule="exact"/>
              <w:jc w:val="center"/>
              <w:rPr>
                <w:rFonts w:asciiTheme="majorHAnsi" w:hAnsiTheme="majorHAnsi" w:cstheme="majorHAnsi"/>
                <w:b/>
                <w:sz w:val="28"/>
                <w:szCs w:val="28"/>
              </w:rPr>
            </w:pPr>
            <w:r>
              <w:rPr>
                <w:rFonts w:asciiTheme="majorHAnsi" w:hAnsiTheme="majorHAnsi" w:cstheme="majorHAnsi"/>
                <w:b/>
                <w:sz w:val="28"/>
                <w:szCs w:val="28"/>
              </w:rPr>
              <w:t>Phạm Thị Huế</w:t>
            </w:r>
          </w:p>
        </w:tc>
      </w:tr>
    </w:tbl>
    <w:p w:rsidR="00826566" w:rsidRPr="00826566" w:rsidRDefault="00826566" w:rsidP="00826566">
      <w:pPr>
        <w:ind w:firstLine="720"/>
        <w:jc w:val="both"/>
        <w:rPr>
          <w:rFonts w:asciiTheme="majorHAnsi" w:hAnsiTheme="majorHAnsi" w:cstheme="majorHAnsi"/>
          <w:sz w:val="28"/>
          <w:szCs w:val="28"/>
        </w:rPr>
      </w:pPr>
    </w:p>
    <w:p w:rsidR="001E283C" w:rsidRPr="00826566" w:rsidRDefault="001E283C" w:rsidP="00826566">
      <w:pPr>
        <w:jc w:val="both"/>
        <w:rPr>
          <w:rFonts w:asciiTheme="majorHAnsi" w:hAnsiTheme="majorHAnsi" w:cstheme="majorHAnsi"/>
          <w:b/>
          <w:sz w:val="28"/>
          <w:szCs w:val="28"/>
        </w:rPr>
      </w:pPr>
    </w:p>
    <w:sectPr w:rsidR="001E283C" w:rsidRPr="00826566" w:rsidSect="00826566">
      <w:pgSz w:w="12240" w:h="15840"/>
      <w:pgMar w:top="907" w:right="1134" w:bottom="907" w:left="1531"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283C"/>
    <w:rsid w:val="001E283C"/>
    <w:rsid w:val="003965DA"/>
    <w:rsid w:val="00630573"/>
    <w:rsid w:val="00826566"/>
    <w:rsid w:val="00AD01DE"/>
    <w:rsid w:val="00E360C7"/>
    <w:rsid w:val="00EE4155"/>
    <w:rsid w:val="00FD0650"/>
  </w:rsids>
  <m:mathPr>
    <m:mathFont m:val="Cambria Math"/>
    <m:brkBin m:val="before"/>
    <m:brkBinSub m:val="--"/>
    <m:smallFrac/>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vi-VN" w:eastAsia="vi-VN" w:bidi="th-TH"/>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DE"/>
  </w:style>
  <w:style w:type="paragraph" w:styleId="Heading1">
    <w:name w:val="heading 1"/>
    <w:basedOn w:val="Normal"/>
    <w:next w:val="Normal"/>
    <w:uiPriority w:val="9"/>
    <w:qFormat/>
    <w:rsid w:val="00AD01D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D01D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D01D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D01D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D01DE"/>
    <w:pPr>
      <w:keepNext/>
      <w:keepLines/>
      <w:spacing w:before="220" w:after="40"/>
      <w:outlineLvl w:val="4"/>
    </w:pPr>
    <w:rPr>
      <w:b/>
    </w:rPr>
  </w:style>
  <w:style w:type="paragraph" w:styleId="Heading6">
    <w:name w:val="heading 6"/>
    <w:basedOn w:val="Normal"/>
    <w:next w:val="Normal"/>
    <w:uiPriority w:val="9"/>
    <w:semiHidden/>
    <w:unhideWhenUsed/>
    <w:qFormat/>
    <w:rsid w:val="00AD01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AD01DE"/>
    <w:tblPr>
      <w:tblCellMar>
        <w:top w:w="0" w:type="dxa"/>
        <w:left w:w="0" w:type="dxa"/>
        <w:bottom w:w="0" w:type="dxa"/>
        <w:right w:w="0" w:type="dxa"/>
      </w:tblCellMar>
    </w:tblPr>
  </w:style>
  <w:style w:type="paragraph" w:styleId="Title">
    <w:name w:val="Title"/>
    <w:basedOn w:val="Normal"/>
    <w:next w:val="Normal"/>
    <w:uiPriority w:val="10"/>
    <w:qFormat/>
    <w:rsid w:val="00AD01DE"/>
    <w:pPr>
      <w:keepNext/>
      <w:keepLines/>
      <w:spacing w:before="480" w:after="120"/>
    </w:pPr>
    <w:rPr>
      <w:b/>
      <w:sz w:val="72"/>
      <w:szCs w:val="72"/>
    </w:rPr>
  </w:style>
  <w:style w:type="paragraph" w:styleId="Subtitle">
    <w:name w:val="Subtitle"/>
    <w:basedOn w:val="Normal"/>
    <w:next w:val="Normal"/>
    <w:uiPriority w:val="11"/>
    <w:qFormat/>
    <w:rsid w:val="00AD01D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726219706">
      <w:bodyDiv w:val="1"/>
      <w:marLeft w:val="0"/>
      <w:marRight w:val="0"/>
      <w:marTop w:val="0"/>
      <w:marBottom w:val="0"/>
      <w:divBdr>
        <w:top w:val="none" w:sz="0" w:space="0" w:color="auto"/>
        <w:left w:val="none" w:sz="0" w:space="0" w:color="auto"/>
        <w:bottom w:val="none" w:sz="0" w:space="0" w:color="auto"/>
        <w:right w:val="none" w:sz="0" w:space="0" w:color="auto"/>
      </w:divBdr>
    </w:div>
    <w:div w:id="203541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Administrator</cp:lastModifiedBy>
  <cp:revision>3</cp:revision>
  <dcterms:created xsi:type="dcterms:W3CDTF">2024-09-10T18:02:00Z</dcterms:created>
  <dcterms:modified xsi:type="dcterms:W3CDTF">2024-09-11T09:26:00Z</dcterms:modified>
</cp:coreProperties>
</file>